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AE58" w14:textId="424C6DEB" w:rsidR="00794639" w:rsidRDefault="00D812C3" w:rsidP="00863E3A">
      <w:pPr>
        <w:ind w:left="0"/>
        <w:rPr>
          <w:b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6EAE44EB" wp14:editId="622ABDD4">
            <wp:simplePos x="0" y="0"/>
            <wp:positionH relativeFrom="column">
              <wp:posOffset>-387985</wp:posOffset>
            </wp:positionH>
            <wp:positionV relativeFrom="paragraph">
              <wp:posOffset>-802005</wp:posOffset>
            </wp:positionV>
            <wp:extent cx="3124835" cy="915035"/>
            <wp:effectExtent l="0" t="0" r="0" b="0"/>
            <wp:wrapNone/>
            <wp:docPr id="10" name="Picture 10" descr="NPC_Multilingu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PC_Multilingual_CMYK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82" t="33647" r="7364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F5867" w14:textId="77777777" w:rsidR="00863E3A" w:rsidRDefault="00863E3A" w:rsidP="00863E3A">
      <w:pPr>
        <w:spacing w:before="92"/>
        <w:ind w:left="0" w:right="-810"/>
        <w:jc w:val="center"/>
        <w:rPr>
          <w:b/>
          <w:szCs w:val="22"/>
        </w:rPr>
      </w:pPr>
    </w:p>
    <w:p w14:paraId="677B746D" w14:textId="442F930C" w:rsidR="007C7F35" w:rsidRPr="00E54AEE" w:rsidRDefault="00E54AEE" w:rsidP="00863E3A">
      <w:pPr>
        <w:spacing w:before="92"/>
        <w:ind w:left="0" w:right="-810"/>
        <w:jc w:val="center"/>
        <w:rPr>
          <w:b/>
          <w:szCs w:val="22"/>
        </w:rPr>
      </w:pPr>
      <w:r w:rsidRPr="00E54AEE">
        <w:rPr>
          <w:b/>
          <w:szCs w:val="22"/>
        </w:rPr>
        <w:t>PROPOSED PLAN AMENDMENT BY BAFFINLAND IRON MINES CORPORATION</w:t>
      </w:r>
    </w:p>
    <w:p w14:paraId="5B40949E" w14:textId="5FA8B462" w:rsidR="00E54AEE" w:rsidRDefault="00831355" w:rsidP="00E54AEE">
      <w:pPr>
        <w:spacing w:before="92"/>
        <w:ind w:left="0" w:right="-50"/>
        <w:jc w:val="center"/>
        <w:rPr>
          <w:b/>
          <w:sz w:val="36"/>
          <w:szCs w:val="36"/>
          <w:u w:val="single"/>
        </w:rPr>
      </w:pPr>
      <w:r w:rsidRPr="00831355">
        <w:rPr>
          <w:b/>
          <w:sz w:val="36"/>
          <w:szCs w:val="36"/>
          <w:u w:val="single"/>
        </w:rPr>
        <w:t>Public Review Template for comments</w:t>
      </w:r>
      <w:r w:rsidR="00576FAE">
        <w:rPr>
          <w:b/>
          <w:sz w:val="36"/>
          <w:szCs w:val="36"/>
          <w:u w:val="single"/>
        </w:rPr>
        <w:t xml:space="preserve"> and s</w:t>
      </w:r>
      <w:r w:rsidR="00E54AEE">
        <w:rPr>
          <w:b/>
          <w:sz w:val="36"/>
          <w:szCs w:val="36"/>
          <w:u w:val="single"/>
        </w:rPr>
        <w:t>ubmissions</w:t>
      </w:r>
    </w:p>
    <w:p w14:paraId="3CBC9941" w14:textId="77777777" w:rsidR="00E54AEE" w:rsidRPr="00794639" w:rsidRDefault="00E54AEE" w:rsidP="00E54AEE">
      <w:pPr>
        <w:spacing w:before="92"/>
        <w:ind w:left="0" w:right="-50"/>
        <w:jc w:val="center"/>
        <w:rPr>
          <w:b/>
          <w:szCs w:val="22"/>
          <w:u w:val="single"/>
        </w:rPr>
      </w:pPr>
    </w:p>
    <w:p w14:paraId="1F34A499" w14:textId="419B4F82" w:rsidR="00E54AEE" w:rsidRPr="001975FE" w:rsidRDefault="00E54AEE" w:rsidP="00E54AEE">
      <w:pPr>
        <w:spacing w:before="92"/>
        <w:ind w:left="0" w:right="-50"/>
        <w:jc w:val="left"/>
        <w:rPr>
          <w:rFonts w:ascii="Times New Roman" w:hAnsi="Times New Roman"/>
          <w:szCs w:val="22"/>
        </w:rPr>
      </w:pPr>
      <w:r w:rsidRPr="001975FE">
        <w:rPr>
          <w:rFonts w:ascii="Times New Roman" w:hAnsi="Times New Roman"/>
          <w:szCs w:val="22"/>
        </w:rPr>
        <w:t xml:space="preserve">Please return completed templates by </w:t>
      </w:r>
      <w:r w:rsidRPr="001975FE">
        <w:rPr>
          <w:rFonts w:ascii="Times New Roman" w:hAnsi="Times New Roman"/>
          <w:b/>
          <w:szCs w:val="22"/>
        </w:rPr>
        <w:t>12 NOON EASTERN TIME OCTOBER 2, 2017</w:t>
      </w:r>
      <w:r w:rsidRPr="001975FE">
        <w:rPr>
          <w:rFonts w:ascii="Times New Roman" w:hAnsi="Times New Roman"/>
          <w:szCs w:val="22"/>
        </w:rPr>
        <w:t xml:space="preserve"> to: </w:t>
      </w:r>
    </w:p>
    <w:p w14:paraId="57EB2172" w14:textId="77777777" w:rsidR="00B31928" w:rsidRDefault="00B31928" w:rsidP="00E54AEE">
      <w:pPr>
        <w:numPr>
          <w:ilvl w:val="0"/>
          <w:numId w:val="21"/>
        </w:numPr>
        <w:ind w:right="-50"/>
        <w:jc w:val="left"/>
        <w:rPr>
          <w:rFonts w:ascii="Times New Roman" w:hAnsi="Times New Roman"/>
          <w:szCs w:val="22"/>
        </w:rPr>
      </w:pPr>
      <w:r w:rsidRPr="001975FE">
        <w:rPr>
          <w:rFonts w:ascii="Times New Roman" w:hAnsi="Times New Roman"/>
          <w:szCs w:val="22"/>
        </w:rPr>
        <w:t xml:space="preserve">Goump Djalogue, </w:t>
      </w:r>
      <w:hyperlink r:id="rId9" w:history="1">
        <w:r w:rsidRPr="001975FE">
          <w:rPr>
            <w:rStyle w:val="Hyperlink"/>
            <w:rFonts w:ascii="Times New Roman" w:hAnsi="Times New Roman"/>
            <w:szCs w:val="22"/>
          </w:rPr>
          <w:t>gdjalogue@nunavut.ca</w:t>
        </w:r>
      </w:hyperlink>
      <w:r w:rsidRPr="001975FE">
        <w:rPr>
          <w:rFonts w:ascii="Times New Roman" w:hAnsi="Times New Roman"/>
          <w:szCs w:val="22"/>
        </w:rPr>
        <w:t>, Nunavut Planning Commission, P.O. Box 1797, Iqaluit, NU X0C 0H</w:t>
      </w:r>
      <w:r>
        <w:rPr>
          <w:rFonts w:ascii="Times New Roman" w:hAnsi="Times New Roman"/>
          <w:szCs w:val="22"/>
        </w:rPr>
        <w:t>0</w:t>
      </w:r>
      <w:r w:rsidRPr="001975FE">
        <w:rPr>
          <w:rFonts w:ascii="Times New Roman" w:hAnsi="Times New Roman"/>
          <w:szCs w:val="22"/>
        </w:rPr>
        <w:t xml:space="preserve"> | Fax: (867) 979-8260</w:t>
      </w:r>
    </w:p>
    <w:p w14:paraId="274A55B2" w14:textId="54CDD2DD" w:rsidR="00CA7F14" w:rsidRPr="00B31928" w:rsidRDefault="00222B3D" w:rsidP="00B31928">
      <w:pPr>
        <w:numPr>
          <w:ilvl w:val="0"/>
          <w:numId w:val="21"/>
        </w:numPr>
        <w:ind w:right="-50"/>
        <w:jc w:val="left"/>
        <w:rPr>
          <w:rFonts w:ascii="Times New Roman" w:hAnsi="Times New Roman"/>
          <w:szCs w:val="22"/>
        </w:rPr>
      </w:pPr>
      <w:r w:rsidRPr="001975FE">
        <w:rPr>
          <w:rFonts w:ascii="Times New Roman" w:hAnsi="Times New Roman"/>
          <w:szCs w:val="22"/>
        </w:rPr>
        <w:t xml:space="preserve">Tommy Owlijoot, </w:t>
      </w:r>
      <w:hyperlink r:id="rId10" w:history="1">
        <w:r w:rsidRPr="001975FE">
          <w:rPr>
            <w:rStyle w:val="Hyperlink"/>
            <w:rFonts w:ascii="Times New Roman" w:hAnsi="Times New Roman"/>
            <w:szCs w:val="22"/>
          </w:rPr>
          <w:t>towlijoot@nunavut.ca</w:t>
        </w:r>
      </w:hyperlink>
      <w:r w:rsidRPr="001975FE">
        <w:rPr>
          <w:rFonts w:ascii="Times New Roman" w:hAnsi="Times New Roman"/>
          <w:szCs w:val="22"/>
        </w:rPr>
        <w:t>, Nunavut Planning Commission, P.O. Box 419</w:t>
      </w:r>
      <w:r w:rsidR="00DF06DB">
        <w:rPr>
          <w:rFonts w:ascii="Times New Roman" w:hAnsi="Times New Roman"/>
          <w:szCs w:val="22"/>
        </w:rPr>
        <w:t>,</w:t>
      </w:r>
      <w:r w:rsidRPr="001975FE">
        <w:rPr>
          <w:rFonts w:ascii="Times New Roman" w:hAnsi="Times New Roman"/>
          <w:szCs w:val="22"/>
        </w:rPr>
        <w:t xml:space="preserve"> Arviat, NU X0C 0E0 | Fax: (867) 857-2243; or</w:t>
      </w:r>
    </w:p>
    <w:p w14:paraId="4DA965AE" w14:textId="77777777" w:rsidR="00222B3D" w:rsidRPr="001975FE" w:rsidRDefault="00222B3D" w:rsidP="001975FE">
      <w:pPr>
        <w:ind w:left="0"/>
        <w:jc w:val="left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24"/>
        <w:gridCol w:w="425"/>
        <w:gridCol w:w="8986"/>
      </w:tblGrid>
      <w:tr w:rsidR="00901ABA" w:rsidRPr="001975FE" w14:paraId="0F5A2B98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01619D93" w14:textId="6FD46060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1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E94EB69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Date of Submission:</w:t>
            </w:r>
          </w:p>
          <w:p w14:paraId="71AB599E" w14:textId="18835507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5599FBB5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2BDB4EAE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6A70A3D4" w14:textId="418247DF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2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2CD1FAF2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Name:</w:t>
            </w:r>
          </w:p>
          <w:p w14:paraId="11471BB9" w14:textId="2DE8E5AA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6FFF2FD7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ED28544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74C44FEA" w14:textId="3E0C1FBC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3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A52FD74" w14:textId="77777777" w:rsidR="00901ABA" w:rsidRDefault="00901ABA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Organization</w:t>
            </w:r>
            <w:r w:rsidR="00194DBA">
              <w:rPr>
                <w:rFonts w:ascii="Times New Roman" w:hAnsi="Times New Roman"/>
                <w:szCs w:val="22"/>
              </w:rPr>
              <w:t xml:space="preserve"> (if applicable)</w:t>
            </w:r>
            <w:r w:rsidRPr="001975FE">
              <w:rPr>
                <w:rFonts w:ascii="Times New Roman" w:hAnsi="Times New Roman"/>
                <w:szCs w:val="22"/>
              </w:rPr>
              <w:t>:</w:t>
            </w:r>
          </w:p>
          <w:p w14:paraId="1766418E" w14:textId="1CA4151B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8ED9DFB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81E59E9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2A2D2CE2" w14:textId="722A5473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4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D4F6ECC" w14:textId="29FA81C9" w:rsidR="00901ABA" w:rsidRPr="001975FE" w:rsidRDefault="00194DBA" w:rsidP="00194DB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contact information</w:t>
            </w:r>
            <w:r>
              <w:rPr>
                <w:rFonts w:ascii="Times New Roman" w:hAnsi="Times New Roman"/>
                <w:szCs w:val="22"/>
              </w:rPr>
              <w:t xml:space="preserve"> or representative contact (mail, email or fax):</w:t>
            </w:r>
          </w:p>
        </w:tc>
        <w:tc>
          <w:tcPr>
            <w:tcW w:w="9411" w:type="dxa"/>
            <w:gridSpan w:val="2"/>
          </w:tcPr>
          <w:p w14:paraId="7B5A73EE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FD3430" w:rsidRPr="001975FE" w14:paraId="45BDC76D" w14:textId="77777777" w:rsidTr="00FD3430">
        <w:trPr>
          <w:trHeight w:val="258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35A01237" w14:textId="5BD85CC6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5.a</w:t>
            </w:r>
          </w:p>
        </w:tc>
        <w:tc>
          <w:tcPr>
            <w:tcW w:w="2824" w:type="dxa"/>
            <w:vMerge w:val="restart"/>
            <w:shd w:val="clear" w:color="auto" w:fill="D9D9D9" w:themeFill="background1" w:themeFillShade="D9"/>
          </w:tcPr>
          <w:p w14:paraId="00FE9213" w14:textId="28CE384F" w:rsid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EE032C">
              <w:rPr>
                <w:rFonts w:ascii="Times New Roman" w:hAnsi="Times New Roman"/>
                <w:szCs w:val="22"/>
              </w:rPr>
              <w:t>Are you one of the following “parties”</w:t>
            </w:r>
            <w:r>
              <w:rPr>
                <w:rFonts w:ascii="Times New Roman" w:hAnsi="Times New Roman"/>
                <w:szCs w:val="22"/>
              </w:rPr>
              <w:t>?</w:t>
            </w:r>
            <w:r w:rsidRPr="00EE032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(Check all that apply)</w:t>
            </w:r>
          </w:p>
          <w:p w14:paraId="24CA357D" w14:textId="392244E1" w:rsidR="00FD3430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 w:rsidRPr="00EE032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674DE5B8" w14:textId="3A42C29E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250EDC1" w14:textId="2F650D98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Inuit of Nunavut; </w:t>
            </w:r>
          </w:p>
        </w:tc>
      </w:tr>
      <w:tr w:rsidR="00FD3430" w:rsidRPr="001975FE" w14:paraId="3B2CE243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DB28166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241AFF99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CC4662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9B4E11D" w14:textId="240614FE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Other Aboriginal Peoples listed in Article 40 of the Nunavut Agreement; </w:t>
            </w:r>
          </w:p>
        </w:tc>
      </w:tr>
      <w:tr w:rsidR="00FD3430" w:rsidRPr="001975FE" w14:paraId="2FC9D3B0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3CF7DE0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5A1CCA5E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3F258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D8C70A3" w14:textId="67D14AC0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FD3430">
              <w:rPr>
                <w:rFonts w:ascii="Times New Roman" w:hAnsi="Times New Roman"/>
              </w:rPr>
              <w:t xml:space="preserve">esident of Nunavut; </w:t>
            </w:r>
          </w:p>
        </w:tc>
      </w:tr>
      <w:tr w:rsidR="00FD3430" w:rsidRPr="001975FE" w14:paraId="66D36CD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6CCAE2CC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E6BA079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05BD4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1F81F3E" w14:textId="422B04A3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Nunavut Tunngavik Inc. and Designated Inuit Organizations; </w:t>
            </w:r>
          </w:p>
        </w:tc>
      </w:tr>
      <w:tr w:rsidR="00FD3430" w:rsidRPr="001975FE" w14:paraId="577F868F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8030304" w14:textId="77777777" w:rsidR="00FD3430" w:rsidRPr="001975FE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06978FEA" w14:textId="77777777" w:rsidR="00FD3430" w:rsidRPr="00EE032C" w:rsidRDefault="00FD3430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BAD7B9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F78C737" w14:textId="2E30F7B9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Regional Inuit Organizations;</w:t>
            </w:r>
            <w:bookmarkStart w:id="0" w:name="_GoBack"/>
            <w:bookmarkEnd w:id="0"/>
          </w:p>
        </w:tc>
      </w:tr>
      <w:tr w:rsidR="00FD3430" w:rsidRPr="001975FE" w14:paraId="1D07C528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25A0646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62AF7B9A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9B5472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0125AA6D" w14:textId="44ECFBA1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FD3430">
              <w:rPr>
                <w:rFonts w:ascii="Times New Roman" w:hAnsi="Times New Roman"/>
              </w:rPr>
              <w:t xml:space="preserve">unicipalities; </w:t>
            </w:r>
          </w:p>
        </w:tc>
      </w:tr>
      <w:tr w:rsidR="00FD3430" w:rsidRPr="001975FE" w14:paraId="3DDA5657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4E2353CB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C5263EE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43F6E5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3FD08710" w14:textId="44FACD6B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Community Land and Resource Committees; </w:t>
            </w:r>
          </w:p>
        </w:tc>
      </w:tr>
      <w:tr w:rsidR="00FD3430" w:rsidRPr="001975FE" w14:paraId="4DFA8F7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7C2F262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7D7FBF0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83F427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3E90891" w14:textId="551F279F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Hunters and Trappers Organizations; </w:t>
            </w:r>
          </w:p>
        </w:tc>
      </w:tr>
      <w:tr w:rsidR="00FD3430" w:rsidRPr="001975FE" w14:paraId="5161EAE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205EE4E8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73806AD9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02B16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0900D7B" w14:textId="38D88ED8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 xml:space="preserve">Departments and agencies of the federal and territorial government; </w:t>
            </w:r>
          </w:p>
        </w:tc>
      </w:tr>
      <w:tr w:rsidR="00FD3430" w:rsidRPr="001975FE" w14:paraId="31F665A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347D2A6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40D0C21B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7DD81B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3B355FC" w14:textId="1EB9F2B6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Nunavut Institution of Public Government or</w:t>
            </w:r>
          </w:p>
        </w:tc>
      </w:tr>
      <w:tr w:rsidR="00FD3430" w:rsidRPr="001975FE" w14:paraId="51F5B2C1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4A6D850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1FC55FB0" w14:textId="77777777" w:rsidR="00FD3430" w:rsidRPr="00EE032C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FA09AA" w14:textId="77777777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1F4A89E" w14:textId="2F37CC41" w:rsidR="00FD3430" w:rsidRP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 w:rsidRPr="00FD3430">
              <w:rPr>
                <w:rFonts w:ascii="Times New Roman" w:hAnsi="Times New Roman"/>
              </w:rPr>
              <w:t>Designated Inuit Organization</w:t>
            </w:r>
          </w:p>
        </w:tc>
      </w:tr>
      <w:tr w:rsidR="00FD3430" w:rsidRPr="001975FE" w14:paraId="1F55B425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4740BD98" w14:textId="7F90C4A1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5.</w:t>
            </w:r>
            <w:r w:rsidRPr="001975FE">
              <w:rPr>
                <w:rFonts w:ascii="Times New Roman" w:hAnsi="Times New Roman"/>
                <w:b/>
                <w:szCs w:val="22"/>
              </w:rPr>
              <w:t>b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3BE82D81" w14:textId="77777777" w:rsidR="00FD3430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 xml:space="preserve">If you are not a “party” listed </w:t>
            </w:r>
            <w:r>
              <w:rPr>
                <w:rFonts w:ascii="Times New Roman" w:hAnsi="Times New Roman"/>
                <w:szCs w:val="22"/>
              </w:rPr>
              <w:t>above</w:t>
            </w:r>
            <w:r w:rsidRPr="001975FE">
              <w:rPr>
                <w:rFonts w:ascii="Times New Roman" w:hAnsi="Times New Roman"/>
                <w:szCs w:val="22"/>
              </w:rPr>
              <w:t>, please describe how the proposed amendment will affect you</w:t>
            </w:r>
            <w:r>
              <w:rPr>
                <w:rFonts w:ascii="Times New Roman" w:hAnsi="Times New Roman"/>
                <w:szCs w:val="22"/>
              </w:rPr>
              <w:t>.(Explain how your interest is</w:t>
            </w:r>
            <w:r w:rsidRPr="00FE39F0">
              <w:rPr>
                <w:rFonts w:ascii="Times New Roman" w:hAnsi="Times New Roman"/>
                <w:szCs w:val="22"/>
              </w:rPr>
              <w:t xml:space="preserve"> substantial and direct, your participation will further the public review, and your participation will contribute to the openness and fairness of the public review.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14:paraId="7B5FC5D2" w14:textId="3FD5BA8A" w:rsidR="00863E3A" w:rsidRPr="001975FE" w:rsidRDefault="00863E3A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2434F989" w14:textId="77777777" w:rsidR="00FD3430" w:rsidRPr="001975FE" w:rsidRDefault="00FD3430" w:rsidP="00FD343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415D061F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1099EBB7" w14:textId="3681A3ED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6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552691B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concerns, comments and/or support of the proposed amendment</w:t>
            </w:r>
          </w:p>
          <w:p w14:paraId="43B204BC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1F6C6A8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1D407D4A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4E134019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538ECC1C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28391D86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7BF497C1" w14:textId="267A80EF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4B10F64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8DA2A7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1C3C5CB6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52BD7A33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716EC3DE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5BAA2CBA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3E9BC244" w14:textId="22C04F10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7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87881FE" w14:textId="46A5E610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Do you want an in-per</w:t>
            </w:r>
            <w:r>
              <w:rPr>
                <w:rFonts w:ascii="Times New Roman" w:hAnsi="Times New Roman"/>
                <w:szCs w:val="22"/>
              </w:rPr>
              <w:t>son public hearing? If so, why?</w:t>
            </w:r>
          </w:p>
        </w:tc>
        <w:tc>
          <w:tcPr>
            <w:tcW w:w="9411" w:type="dxa"/>
            <w:gridSpan w:val="2"/>
          </w:tcPr>
          <w:p w14:paraId="6577D81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1A8DF5D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2BA5231A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21FDE91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59B16C75" w14:textId="77777777" w:rsidTr="00863E3A">
        <w:trPr>
          <w:trHeight w:val="690"/>
        </w:trPr>
        <w:tc>
          <w:tcPr>
            <w:tcW w:w="715" w:type="dxa"/>
            <w:shd w:val="clear" w:color="auto" w:fill="D9D9D9" w:themeFill="background1" w:themeFillShade="D9"/>
          </w:tcPr>
          <w:p w14:paraId="22BE6492" w14:textId="743A3E12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34AE323E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>Your preferred language</w:t>
            </w:r>
          </w:p>
          <w:p w14:paraId="7D24FA6B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0EA7E2B8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863E3A" w:rsidRPr="001975FE" w14:paraId="3200D9F9" w14:textId="77777777" w:rsidTr="00863E3A">
        <w:trPr>
          <w:trHeight w:val="841"/>
        </w:trPr>
        <w:tc>
          <w:tcPr>
            <w:tcW w:w="715" w:type="dxa"/>
            <w:shd w:val="clear" w:color="auto" w:fill="D9D9D9" w:themeFill="background1" w:themeFillShade="D9"/>
          </w:tcPr>
          <w:p w14:paraId="4CED3992" w14:textId="4434ABF3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EA9346C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1975FE">
              <w:rPr>
                <w:rFonts w:ascii="Times New Roman" w:hAnsi="Times New Roman"/>
                <w:szCs w:val="22"/>
              </w:rPr>
              <w:t xml:space="preserve">List of attachments </w:t>
            </w:r>
            <w:r>
              <w:rPr>
                <w:rFonts w:ascii="Times New Roman" w:hAnsi="Times New Roman"/>
                <w:szCs w:val="22"/>
              </w:rPr>
              <w:t>and references</w:t>
            </w:r>
          </w:p>
          <w:p w14:paraId="43C66F94" w14:textId="77777777" w:rsidR="00863E3A" w:rsidRPr="001975FE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2EB35CEE" w14:textId="77777777" w:rsidR="00863E3A" w:rsidRDefault="00863E3A" w:rsidP="00863E3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6077CADC" w14:textId="369A6A3F" w:rsidR="009F164C" w:rsidRDefault="009F164C" w:rsidP="00863E3A">
      <w:pPr>
        <w:widowControl w:val="0"/>
        <w:tabs>
          <w:tab w:val="left" w:pos="821"/>
        </w:tabs>
        <w:autoSpaceDE w:val="0"/>
        <w:autoSpaceDN w:val="0"/>
        <w:spacing w:before="2"/>
        <w:ind w:left="0" w:right="114"/>
      </w:pPr>
    </w:p>
    <w:sectPr w:rsidR="009F164C" w:rsidSect="00863E3A">
      <w:footerReference w:type="default" r:id="rId11"/>
      <w:pgSz w:w="15840" w:h="12240" w:orient="landscape" w:code="1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B038" w14:textId="77777777" w:rsidR="00646FB4" w:rsidRDefault="00646FB4" w:rsidP="00262206">
      <w:r>
        <w:separator/>
      </w:r>
    </w:p>
  </w:endnote>
  <w:endnote w:type="continuationSeparator" w:id="0">
    <w:p w14:paraId="47280A24" w14:textId="77777777" w:rsidR="00646FB4" w:rsidRDefault="00646FB4" w:rsidP="002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8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61543" w14:textId="77777777" w:rsidR="00646FB4" w:rsidRDefault="00646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A766B" w14:textId="77777777" w:rsidR="00646FB4" w:rsidRPr="00B82329" w:rsidRDefault="00646FB4" w:rsidP="00B8232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88F4" w14:textId="77777777" w:rsidR="00646FB4" w:rsidRDefault="00646FB4" w:rsidP="00262206">
      <w:r>
        <w:separator/>
      </w:r>
    </w:p>
  </w:footnote>
  <w:footnote w:type="continuationSeparator" w:id="0">
    <w:p w14:paraId="536408BF" w14:textId="77777777" w:rsidR="00646FB4" w:rsidRDefault="00646FB4" w:rsidP="002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326B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3EB5"/>
    <w:multiLevelType w:val="hybridMultilevel"/>
    <w:tmpl w:val="7C16E94C"/>
    <w:lvl w:ilvl="0" w:tplc="3C2E1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9D0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3C30"/>
    <w:multiLevelType w:val="hybridMultilevel"/>
    <w:tmpl w:val="8D9C1968"/>
    <w:lvl w:ilvl="0" w:tplc="F1526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C07"/>
    <w:multiLevelType w:val="hybridMultilevel"/>
    <w:tmpl w:val="2FF2D2DC"/>
    <w:lvl w:ilvl="0" w:tplc="EFA644B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630"/>
    <w:multiLevelType w:val="hybridMultilevel"/>
    <w:tmpl w:val="578C0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2EEA"/>
    <w:multiLevelType w:val="hybridMultilevel"/>
    <w:tmpl w:val="FC68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383"/>
    <w:multiLevelType w:val="hybridMultilevel"/>
    <w:tmpl w:val="7CDC64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AA73C41"/>
    <w:multiLevelType w:val="hybridMultilevel"/>
    <w:tmpl w:val="E6E0C4D6"/>
    <w:lvl w:ilvl="0" w:tplc="5B6476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2EAF"/>
    <w:multiLevelType w:val="hybridMultilevel"/>
    <w:tmpl w:val="A60465E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065"/>
    <w:multiLevelType w:val="hybridMultilevel"/>
    <w:tmpl w:val="D0386AF4"/>
    <w:lvl w:ilvl="0" w:tplc="3FE0F7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B0AA9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C79"/>
    <w:multiLevelType w:val="hybridMultilevel"/>
    <w:tmpl w:val="41B40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666"/>
    <w:multiLevelType w:val="hybridMultilevel"/>
    <w:tmpl w:val="FEB4055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19A"/>
    <w:multiLevelType w:val="hybridMultilevel"/>
    <w:tmpl w:val="29C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F348B"/>
    <w:multiLevelType w:val="hybridMultilevel"/>
    <w:tmpl w:val="DF8ED60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6D36FF0"/>
    <w:multiLevelType w:val="hybridMultilevel"/>
    <w:tmpl w:val="8EB4F2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4F7"/>
    <w:multiLevelType w:val="hybridMultilevel"/>
    <w:tmpl w:val="DC94B4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F15"/>
    <w:multiLevelType w:val="hybridMultilevel"/>
    <w:tmpl w:val="9E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6EFF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4C6D"/>
    <w:multiLevelType w:val="hybridMultilevel"/>
    <w:tmpl w:val="E8102E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33A2"/>
    <w:multiLevelType w:val="hybridMultilevel"/>
    <w:tmpl w:val="5E86AC9A"/>
    <w:lvl w:ilvl="0" w:tplc="D6DEA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6889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44C"/>
    <w:multiLevelType w:val="hybridMultilevel"/>
    <w:tmpl w:val="033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558A"/>
    <w:multiLevelType w:val="hybridMultilevel"/>
    <w:tmpl w:val="BDC6CDA6"/>
    <w:lvl w:ilvl="0" w:tplc="DB000FEA">
      <w:numFmt w:val="bullet"/>
      <w:lvlText w:val="·"/>
      <w:lvlJc w:val="left"/>
      <w:pPr>
        <w:ind w:left="820" w:hanging="360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02EEAB5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3E0A3C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FFA92C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F3A227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EA6B35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BF87D2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DFEF64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806462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5" w15:restartNumberingAfterBreak="0">
    <w:nsid w:val="6FDF0DE5"/>
    <w:multiLevelType w:val="hybridMultilevel"/>
    <w:tmpl w:val="E00A9F28"/>
    <w:lvl w:ilvl="0" w:tplc="D128A3A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74AC"/>
    <w:multiLevelType w:val="hybridMultilevel"/>
    <w:tmpl w:val="DA0EE7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20"/>
  </w:num>
  <w:num w:numId="8">
    <w:abstractNumId w:val="26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4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5"/>
  </w:num>
  <w:num w:numId="26">
    <w:abstractNumId w:val="12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4"/>
    <w:rsid w:val="00044AC7"/>
    <w:rsid w:val="000668FD"/>
    <w:rsid w:val="000775AF"/>
    <w:rsid w:val="00085018"/>
    <w:rsid w:val="0008793F"/>
    <w:rsid w:val="00087E74"/>
    <w:rsid w:val="000A57F5"/>
    <w:rsid w:val="000A6D3F"/>
    <w:rsid w:val="000C6D7D"/>
    <w:rsid w:val="000F0D96"/>
    <w:rsid w:val="0010034A"/>
    <w:rsid w:val="00102AD9"/>
    <w:rsid w:val="001049E0"/>
    <w:rsid w:val="00112A6E"/>
    <w:rsid w:val="00144F1D"/>
    <w:rsid w:val="00175936"/>
    <w:rsid w:val="001839E6"/>
    <w:rsid w:val="00184D83"/>
    <w:rsid w:val="001867E6"/>
    <w:rsid w:val="00194DBA"/>
    <w:rsid w:val="001975FE"/>
    <w:rsid w:val="001B59A9"/>
    <w:rsid w:val="001B69A6"/>
    <w:rsid w:val="001C5604"/>
    <w:rsid w:val="001D2D7D"/>
    <w:rsid w:val="001D402A"/>
    <w:rsid w:val="001D535B"/>
    <w:rsid w:val="001E207E"/>
    <w:rsid w:val="001E2582"/>
    <w:rsid w:val="001E7169"/>
    <w:rsid w:val="001F6E1A"/>
    <w:rsid w:val="0022148B"/>
    <w:rsid w:val="00222A62"/>
    <w:rsid w:val="00222B3D"/>
    <w:rsid w:val="0024051D"/>
    <w:rsid w:val="00242B5C"/>
    <w:rsid w:val="00246285"/>
    <w:rsid w:val="002610AD"/>
    <w:rsid w:val="00262206"/>
    <w:rsid w:val="0028423D"/>
    <w:rsid w:val="00295A1E"/>
    <w:rsid w:val="00295FA0"/>
    <w:rsid w:val="002A2BA8"/>
    <w:rsid w:val="002A64D5"/>
    <w:rsid w:val="002B2BB9"/>
    <w:rsid w:val="002E5406"/>
    <w:rsid w:val="00302E37"/>
    <w:rsid w:val="00305F3D"/>
    <w:rsid w:val="003211EF"/>
    <w:rsid w:val="0032557C"/>
    <w:rsid w:val="00326565"/>
    <w:rsid w:val="00331AA9"/>
    <w:rsid w:val="00336A4A"/>
    <w:rsid w:val="00340B19"/>
    <w:rsid w:val="003436A7"/>
    <w:rsid w:val="003506A5"/>
    <w:rsid w:val="00353163"/>
    <w:rsid w:val="00353FAE"/>
    <w:rsid w:val="00380392"/>
    <w:rsid w:val="003B0F50"/>
    <w:rsid w:val="003B3A6F"/>
    <w:rsid w:val="003C0BDB"/>
    <w:rsid w:val="003C65AA"/>
    <w:rsid w:val="003D05BC"/>
    <w:rsid w:val="00413680"/>
    <w:rsid w:val="00424853"/>
    <w:rsid w:val="004561E7"/>
    <w:rsid w:val="00483278"/>
    <w:rsid w:val="004A29B0"/>
    <w:rsid w:val="00515E7F"/>
    <w:rsid w:val="005162F4"/>
    <w:rsid w:val="005270A6"/>
    <w:rsid w:val="0057349B"/>
    <w:rsid w:val="00576FAE"/>
    <w:rsid w:val="005A3BED"/>
    <w:rsid w:val="005B1FD1"/>
    <w:rsid w:val="005C2B13"/>
    <w:rsid w:val="005C7500"/>
    <w:rsid w:val="005E325C"/>
    <w:rsid w:val="005E5E04"/>
    <w:rsid w:val="005F57B6"/>
    <w:rsid w:val="00600501"/>
    <w:rsid w:val="0060350F"/>
    <w:rsid w:val="00637AF2"/>
    <w:rsid w:val="006407D2"/>
    <w:rsid w:val="006445DB"/>
    <w:rsid w:val="00646FB4"/>
    <w:rsid w:val="00647AF5"/>
    <w:rsid w:val="0067175F"/>
    <w:rsid w:val="006756D8"/>
    <w:rsid w:val="006833C4"/>
    <w:rsid w:val="006A626E"/>
    <w:rsid w:val="006B5DEE"/>
    <w:rsid w:val="006B7FEF"/>
    <w:rsid w:val="006C4766"/>
    <w:rsid w:val="006E2FFF"/>
    <w:rsid w:val="006F06C2"/>
    <w:rsid w:val="006F2F11"/>
    <w:rsid w:val="006F51BE"/>
    <w:rsid w:val="006F673C"/>
    <w:rsid w:val="006F703F"/>
    <w:rsid w:val="0072463E"/>
    <w:rsid w:val="00730D07"/>
    <w:rsid w:val="007323C9"/>
    <w:rsid w:val="00753EE5"/>
    <w:rsid w:val="00773A8B"/>
    <w:rsid w:val="00790DCB"/>
    <w:rsid w:val="00794639"/>
    <w:rsid w:val="007C7F35"/>
    <w:rsid w:val="007D05EC"/>
    <w:rsid w:val="007D7D39"/>
    <w:rsid w:val="00811F29"/>
    <w:rsid w:val="008246D2"/>
    <w:rsid w:val="00831355"/>
    <w:rsid w:val="00834CAA"/>
    <w:rsid w:val="0084148D"/>
    <w:rsid w:val="00847E6C"/>
    <w:rsid w:val="00850829"/>
    <w:rsid w:val="0085244E"/>
    <w:rsid w:val="00852EAD"/>
    <w:rsid w:val="00862396"/>
    <w:rsid w:val="00863E3A"/>
    <w:rsid w:val="00891B93"/>
    <w:rsid w:val="0089562D"/>
    <w:rsid w:val="008B7B20"/>
    <w:rsid w:val="008C4AD3"/>
    <w:rsid w:val="008E42B3"/>
    <w:rsid w:val="00901ABA"/>
    <w:rsid w:val="00912207"/>
    <w:rsid w:val="009348EF"/>
    <w:rsid w:val="00935850"/>
    <w:rsid w:val="00947D2B"/>
    <w:rsid w:val="00955C70"/>
    <w:rsid w:val="00985141"/>
    <w:rsid w:val="00991B03"/>
    <w:rsid w:val="009B4BD9"/>
    <w:rsid w:val="009C0E84"/>
    <w:rsid w:val="009D1EEC"/>
    <w:rsid w:val="009D20E8"/>
    <w:rsid w:val="009D253B"/>
    <w:rsid w:val="009E6C02"/>
    <w:rsid w:val="009E7ACD"/>
    <w:rsid w:val="009F114B"/>
    <w:rsid w:val="009F164C"/>
    <w:rsid w:val="009F24D2"/>
    <w:rsid w:val="009F4FC9"/>
    <w:rsid w:val="009F5368"/>
    <w:rsid w:val="009F6B7C"/>
    <w:rsid w:val="00A02A13"/>
    <w:rsid w:val="00A04F33"/>
    <w:rsid w:val="00A10C33"/>
    <w:rsid w:val="00A146D4"/>
    <w:rsid w:val="00A45E76"/>
    <w:rsid w:val="00A54CEC"/>
    <w:rsid w:val="00A627A7"/>
    <w:rsid w:val="00A77538"/>
    <w:rsid w:val="00A86E7C"/>
    <w:rsid w:val="00A90D36"/>
    <w:rsid w:val="00AC483A"/>
    <w:rsid w:val="00AD0B79"/>
    <w:rsid w:val="00AF09D5"/>
    <w:rsid w:val="00B00AEF"/>
    <w:rsid w:val="00B10557"/>
    <w:rsid w:val="00B2203C"/>
    <w:rsid w:val="00B243DB"/>
    <w:rsid w:val="00B25399"/>
    <w:rsid w:val="00B31363"/>
    <w:rsid w:val="00B31928"/>
    <w:rsid w:val="00B5289E"/>
    <w:rsid w:val="00B52C67"/>
    <w:rsid w:val="00B7746B"/>
    <w:rsid w:val="00B82329"/>
    <w:rsid w:val="00B83183"/>
    <w:rsid w:val="00B84BFE"/>
    <w:rsid w:val="00B9795A"/>
    <w:rsid w:val="00BA7A76"/>
    <w:rsid w:val="00BB08FC"/>
    <w:rsid w:val="00BB349F"/>
    <w:rsid w:val="00BC0CE1"/>
    <w:rsid w:val="00BD177D"/>
    <w:rsid w:val="00BE1953"/>
    <w:rsid w:val="00BE48EE"/>
    <w:rsid w:val="00BE5225"/>
    <w:rsid w:val="00BF40D0"/>
    <w:rsid w:val="00BF6ACD"/>
    <w:rsid w:val="00C000E3"/>
    <w:rsid w:val="00C061A6"/>
    <w:rsid w:val="00C156AC"/>
    <w:rsid w:val="00C3268B"/>
    <w:rsid w:val="00C37785"/>
    <w:rsid w:val="00C43020"/>
    <w:rsid w:val="00C47D9D"/>
    <w:rsid w:val="00C709F9"/>
    <w:rsid w:val="00CA7F14"/>
    <w:rsid w:val="00CB210A"/>
    <w:rsid w:val="00CB5754"/>
    <w:rsid w:val="00CE18CE"/>
    <w:rsid w:val="00CF30C0"/>
    <w:rsid w:val="00CF3CA1"/>
    <w:rsid w:val="00CF526B"/>
    <w:rsid w:val="00D04595"/>
    <w:rsid w:val="00D045B5"/>
    <w:rsid w:val="00D1199F"/>
    <w:rsid w:val="00D466BC"/>
    <w:rsid w:val="00D54184"/>
    <w:rsid w:val="00D5480E"/>
    <w:rsid w:val="00D55806"/>
    <w:rsid w:val="00D611B4"/>
    <w:rsid w:val="00D66771"/>
    <w:rsid w:val="00D812C3"/>
    <w:rsid w:val="00D851EF"/>
    <w:rsid w:val="00D95CE7"/>
    <w:rsid w:val="00D96522"/>
    <w:rsid w:val="00DB69CE"/>
    <w:rsid w:val="00DC5691"/>
    <w:rsid w:val="00DD5ED0"/>
    <w:rsid w:val="00DE4128"/>
    <w:rsid w:val="00DF06DB"/>
    <w:rsid w:val="00DF4F68"/>
    <w:rsid w:val="00DF7887"/>
    <w:rsid w:val="00DF7F81"/>
    <w:rsid w:val="00E14A28"/>
    <w:rsid w:val="00E25810"/>
    <w:rsid w:val="00E26D3D"/>
    <w:rsid w:val="00E26FD9"/>
    <w:rsid w:val="00E31796"/>
    <w:rsid w:val="00E42BD4"/>
    <w:rsid w:val="00E54AEE"/>
    <w:rsid w:val="00E62EC7"/>
    <w:rsid w:val="00E679C7"/>
    <w:rsid w:val="00E742A9"/>
    <w:rsid w:val="00EA29E9"/>
    <w:rsid w:val="00EB152D"/>
    <w:rsid w:val="00EB2761"/>
    <w:rsid w:val="00EB2A93"/>
    <w:rsid w:val="00EC0C30"/>
    <w:rsid w:val="00ED3561"/>
    <w:rsid w:val="00EE032C"/>
    <w:rsid w:val="00EF11A4"/>
    <w:rsid w:val="00EF6808"/>
    <w:rsid w:val="00F73C39"/>
    <w:rsid w:val="00F74420"/>
    <w:rsid w:val="00F75CD2"/>
    <w:rsid w:val="00F87E38"/>
    <w:rsid w:val="00F92187"/>
    <w:rsid w:val="00F929F4"/>
    <w:rsid w:val="00F9464D"/>
    <w:rsid w:val="00FC6E64"/>
    <w:rsid w:val="00FD04AD"/>
    <w:rsid w:val="00FD15E2"/>
    <w:rsid w:val="00FD3430"/>
    <w:rsid w:val="00FE39F0"/>
    <w:rsid w:val="00FE77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  <w14:docId w14:val="106A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BA"/>
    <w:rPr>
      <w:rFonts w:ascii="Arial" w:hAnsi="Arial"/>
      <w:sz w:val="22"/>
      <w:szCs w:val="24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79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93F"/>
    <w:rPr>
      <w:rFonts w:ascii="Arial" w:hAnsi="Arial" w:cs="Arial"/>
      <w:b/>
      <w:bCs/>
      <w:sz w:val="26"/>
      <w:szCs w:val="26"/>
      <w:lang w:val="en-CA"/>
    </w:rPr>
  </w:style>
  <w:style w:type="paragraph" w:styleId="Title">
    <w:name w:val="Title"/>
    <w:basedOn w:val="Normal"/>
    <w:link w:val="TitleChar"/>
    <w:qFormat/>
    <w:rsid w:val="00087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793F"/>
    <w:rPr>
      <w:rFonts w:ascii="Arial" w:hAnsi="Arial" w:cs="Arial"/>
      <w:b/>
      <w:bCs/>
      <w:kern w:val="28"/>
      <w:sz w:val="32"/>
      <w:szCs w:val="32"/>
      <w:lang w:val="en-CA"/>
    </w:rPr>
  </w:style>
  <w:style w:type="paragraph" w:customStyle="1" w:styleId="Default">
    <w:name w:val="Default"/>
    <w:rsid w:val="009C0E84"/>
    <w:pPr>
      <w:autoSpaceDE w:val="0"/>
      <w:autoSpaceDN w:val="0"/>
      <w:adjustRightInd w:val="0"/>
      <w:ind w:left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Number">
    <w:name w:val="List Number"/>
    <w:basedOn w:val="Normal"/>
    <w:rsid w:val="006C4766"/>
    <w:pPr>
      <w:numPr>
        <w:numId w:val="4"/>
      </w:numPr>
      <w:jc w:val="left"/>
    </w:pPr>
  </w:style>
  <w:style w:type="paragraph" w:styleId="ListParagraph">
    <w:name w:val="List Paragraph"/>
    <w:basedOn w:val="Normal"/>
    <w:link w:val="ListParagraphChar"/>
    <w:uiPriority w:val="1"/>
    <w:qFormat/>
    <w:rsid w:val="006C4766"/>
    <w:p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76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206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622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222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5C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F0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E2"/>
    <w:rPr>
      <w:rFonts w:ascii="Arial" w:hAnsi="Arial"/>
      <w:sz w:val="22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E2"/>
    <w:rPr>
      <w:rFonts w:ascii="Arial" w:hAnsi="Arial"/>
      <w:sz w:val="22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66771"/>
    <w:pPr>
      <w:widowControl w:val="0"/>
      <w:autoSpaceDE w:val="0"/>
      <w:autoSpaceDN w:val="0"/>
      <w:ind w:left="0"/>
      <w:jc w:val="left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771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C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5E5E04"/>
    <w:pPr>
      <w:ind w:left="0"/>
      <w:jc w:val="left"/>
    </w:pPr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wlijoot@nunavu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jalogue@nunavu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8A11-17BC-4650-A0C0-ADB20DA2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2017-08-17T17:45:00Z</cp:lastPrinted>
  <dcterms:created xsi:type="dcterms:W3CDTF">2017-08-30T19:18:00Z</dcterms:created>
  <dcterms:modified xsi:type="dcterms:W3CDTF">2017-08-30T20:35:00Z</dcterms:modified>
</cp:coreProperties>
</file>